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2CE7187B" w14:textId="77777777" w:rsidR="00A96822" w:rsidRPr="00A96822" w:rsidRDefault="00B12B0F" w:rsidP="00A96822">
      <w:pPr>
        <w:spacing w:line="360" w:lineRule="auto"/>
        <w:jc w:val="center"/>
        <w:rPr>
          <w:rFonts w:ascii="Georgia" w:hAnsi="Georgia"/>
          <w:b/>
          <w:sz w:val="22"/>
          <w:szCs w:val="22"/>
        </w:rPr>
      </w:pPr>
      <w:r>
        <w:rPr>
          <w:rFonts w:ascii="Georgia" w:hAnsi="Georgia"/>
          <w:b/>
          <w:sz w:val="22"/>
          <w:szCs w:val="22"/>
        </w:rPr>
        <w:t xml:space="preserve">PER L’AFFIDAMENTO </w:t>
      </w:r>
      <w:r w:rsidR="000B6182">
        <w:rPr>
          <w:rFonts w:ascii="Georgia" w:hAnsi="Georgia"/>
          <w:b/>
          <w:sz w:val="22"/>
          <w:szCs w:val="22"/>
        </w:rPr>
        <w:t xml:space="preserve">DELLA </w:t>
      </w:r>
      <w:r w:rsidR="00A96822" w:rsidRPr="00A96822">
        <w:rPr>
          <w:rFonts w:ascii="Georgia" w:hAnsi="Georgia"/>
          <w:b/>
          <w:sz w:val="22"/>
          <w:szCs w:val="22"/>
        </w:rPr>
        <w:t>GARA EUROPEA A PROCEDURA TELEMATICA APERTA PER LA STIPULA DI UN ACCORDO QUADRO CON UN UNICO OPERATORE ECONOMICO PER LA FORNITURA DI CESTINI PER LA RACCOLTA DIFFERENZIATA</w:t>
      </w:r>
    </w:p>
    <w:p w14:paraId="384E174F" w14:textId="1BC732D4" w:rsidR="0081037C" w:rsidRPr="0081037C" w:rsidRDefault="00A96822" w:rsidP="00A96822">
      <w:pPr>
        <w:spacing w:line="360" w:lineRule="auto"/>
        <w:jc w:val="center"/>
        <w:rPr>
          <w:rFonts w:ascii="Georgia" w:hAnsi="Georgia"/>
          <w:b/>
          <w:sz w:val="22"/>
          <w:szCs w:val="22"/>
          <w:lang w:val="en-US"/>
        </w:rPr>
      </w:pPr>
      <w:r w:rsidRPr="00A96822">
        <w:rPr>
          <w:rFonts w:ascii="Georgia" w:hAnsi="Georgia"/>
          <w:b/>
          <w:sz w:val="22"/>
          <w:szCs w:val="22"/>
        </w:rPr>
        <w:t xml:space="preserve">CIG </w:t>
      </w:r>
      <w:r w:rsidR="007F5EB4" w:rsidRPr="007F5EB4">
        <w:rPr>
          <w:rFonts w:ascii="Georgia" w:hAnsi="Georgia"/>
          <w:b/>
          <w:sz w:val="22"/>
          <w:szCs w:val="22"/>
        </w:rPr>
        <w:t>B2111D7D0A</w:t>
      </w:r>
    </w:p>
    <w:p w14:paraId="2B6DCAE2" w14:textId="7DB588CD" w:rsidR="00EF6D1C" w:rsidRPr="00F21C08" w:rsidRDefault="00EF6D1C" w:rsidP="0081037C">
      <w:pPr>
        <w:spacing w:line="36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43F5AD95"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w:t>
      </w:r>
      <w:r w:rsidR="007F5EB4">
        <w:rPr>
          <w:rFonts w:ascii="Georgia" w:hAnsi="Georgia"/>
          <w:sz w:val="22"/>
          <w:szCs w:val="22"/>
          <w:highlight w:val="yellow"/>
        </w:rPr>
        <w:t xml:space="preserve"> </w:t>
      </w:r>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46A65624" w14:textId="46CC1C73" w:rsidR="00247E8E" w:rsidRPr="00247E8E" w:rsidRDefault="001E5CC4" w:rsidP="00A96822">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w:t>
      </w:r>
      <w:r w:rsidR="0046631C" w:rsidRPr="003140F6">
        <w:rPr>
          <w:rFonts w:ascii="Georgia" w:hAnsi="Georgia"/>
          <w:sz w:val="22"/>
          <w:szCs w:val="22"/>
        </w:rPr>
        <w:t xml:space="preserve">previsto di bandire una procedura di </w:t>
      </w:r>
      <w:r w:rsidR="00A96822" w:rsidRPr="00A96822">
        <w:rPr>
          <w:rFonts w:ascii="Georgia" w:hAnsi="Georgia"/>
          <w:sz w:val="22"/>
          <w:szCs w:val="22"/>
        </w:rPr>
        <w:t xml:space="preserve">gara europea a procedura telematica aperta per la stipula di un Accordo Quadro con un unico operatore economico per la </w:t>
      </w:r>
      <w:r w:rsidR="00A96822">
        <w:rPr>
          <w:rFonts w:ascii="Georgia" w:hAnsi="Georgia"/>
          <w:sz w:val="22"/>
          <w:szCs w:val="22"/>
        </w:rPr>
        <w:t>“</w:t>
      </w:r>
      <w:r w:rsidR="00A96822" w:rsidRPr="00A96822">
        <w:rPr>
          <w:rFonts w:ascii="Georgia" w:hAnsi="Georgia"/>
          <w:sz w:val="22"/>
          <w:szCs w:val="22"/>
        </w:rPr>
        <w:t>fornitura di cestini per la raccolta differenziata</w:t>
      </w:r>
      <w:r w:rsidR="00A96822">
        <w:rPr>
          <w:rFonts w:ascii="Georgia" w:hAnsi="Georgia"/>
          <w:sz w:val="22"/>
          <w:szCs w:val="22"/>
        </w:rPr>
        <w:t xml:space="preserve"> </w:t>
      </w:r>
      <w:r w:rsidR="00A96822" w:rsidRPr="00A96822">
        <w:rPr>
          <w:rFonts w:ascii="Georgia" w:hAnsi="Georgia"/>
          <w:sz w:val="22"/>
          <w:szCs w:val="22"/>
        </w:rPr>
        <w:t xml:space="preserve">CIG </w:t>
      </w:r>
      <w:r w:rsidR="007F5EB4" w:rsidRPr="007F5EB4">
        <w:rPr>
          <w:rFonts w:ascii="Georgia" w:hAnsi="Georgia"/>
          <w:sz w:val="22"/>
          <w:szCs w:val="22"/>
        </w:rPr>
        <w:t>B2111D7D0A</w:t>
      </w:r>
      <w:r w:rsidR="00A96822">
        <w:rPr>
          <w:rFonts w:ascii="Georgia" w:hAnsi="Georgia"/>
          <w:sz w:val="22"/>
          <w:szCs w:val="22"/>
        </w:rPr>
        <w:t>”</w:t>
      </w:r>
      <w:r w:rsidR="0046631C" w:rsidRPr="00F21C08">
        <w:rPr>
          <w:rFonts w:ascii="Georgia" w:hAnsi="Georgia"/>
          <w:sz w:val="22"/>
          <w:szCs w:val="22"/>
        </w:rPr>
        <w:t xml:space="preserve"> </w:t>
      </w:r>
      <w:r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Pr="00F21C08">
        <w:rPr>
          <w:rFonts w:ascii="Georgia" w:hAnsi="Georgia"/>
          <w:sz w:val="22"/>
          <w:szCs w:val="22"/>
        </w:rPr>
        <w:t>ha</w:t>
      </w:r>
      <w:r w:rsidR="007E3AE2" w:rsidRPr="00F21C08">
        <w:rPr>
          <w:rFonts w:ascii="Georgia" w:hAnsi="Georgia"/>
          <w:sz w:val="22"/>
          <w:szCs w:val="22"/>
        </w:rPr>
        <w:t xml:space="preserve"> indetto</w:t>
      </w:r>
      <w:r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w:t>
      </w:r>
      <w:r w:rsidR="00247E8E" w:rsidRPr="00247E8E">
        <w:rPr>
          <w:rFonts w:ascii="Georgia" w:hAnsi="Georgia"/>
          <w:sz w:val="22"/>
          <w:szCs w:val="22"/>
        </w:rPr>
        <w:t xml:space="preserve"> l’affidamento della fornitura </w:t>
      </w:r>
      <w:r w:rsidR="00B7627B" w:rsidRPr="00B7627B">
        <w:rPr>
          <w:rFonts w:ascii="Georgia" w:hAnsi="Georgia"/>
          <w:sz w:val="22"/>
          <w:szCs w:val="22"/>
        </w:rPr>
        <w:t>“di licenze per apparati, contratti, licenze e materiale per la rete dati”</w:t>
      </w:r>
      <w:r w:rsidR="00B7627B">
        <w:rPr>
          <w:rFonts w:ascii="Georgia" w:hAnsi="Georgia"/>
          <w:sz w:val="22"/>
          <w:szCs w:val="22"/>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B6182"/>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11A8"/>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47E8E"/>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40F6"/>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2D99"/>
    <w:rsid w:val="0036601B"/>
    <w:rsid w:val="00367AA9"/>
    <w:rsid w:val="003727E1"/>
    <w:rsid w:val="00374400"/>
    <w:rsid w:val="00376F9D"/>
    <w:rsid w:val="00381157"/>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3D9C"/>
    <w:rsid w:val="004458A7"/>
    <w:rsid w:val="00446197"/>
    <w:rsid w:val="0045051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215B"/>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4E76"/>
    <w:rsid w:val="006D50C8"/>
    <w:rsid w:val="006D77AD"/>
    <w:rsid w:val="006E033A"/>
    <w:rsid w:val="006E145B"/>
    <w:rsid w:val="006E1F70"/>
    <w:rsid w:val="006E2E78"/>
    <w:rsid w:val="006E43BC"/>
    <w:rsid w:val="006E561D"/>
    <w:rsid w:val="006F4EDA"/>
    <w:rsid w:val="00705B2D"/>
    <w:rsid w:val="00706351"/>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7F5EB4"/>
    <w:rsid w:val="00801F06"/>
    <w:rsid w:val="00803B57"/>
    <w:rsid w:val="00803CC7"/>
    <w:rsid w:val="00805CCE"/>
    <w:rsid w:val="0081037C"/>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5BA"/>
    <w:rsid w:val="009B38A3"/>
    <w:rsid w:val="009C09AE"/>
    <w:rsid w:val="009C26E4"/>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96822"/>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19AB"/>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7627B"/>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B4630"/>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193851787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73</TotalTime>
  <Pages>8</Pages>
  <Words>2219</Words>
  <Characters>13271</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118</cp:revision>
  <cp:lastPrinted>2018-06-14T08:33:00Z</cp:lastPrinted>
  <dcterms:created xsi:type="dcterms:W3CDTF">2023-05-05T14:27:00Z</dcterms:created>
  <dcterms:modified xsi:type="dcterms:W3CDTF">2024-06-12T08:20:00Z</dcterms:modified>
</cp:coreProperties>
</file>